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eastAsia" w:ascii="宋体" w:hAnsi="宋体" w:eastAsia="宋体" w:cs="宋体"/>
          <w:color w:val="auto"/>
          <w:sz w:val="24"/>
          <w:szCs w:val="24"/>
        </w:rPr>
      </w:pPr>
      <w:r>
        <w:rPr>
          <w:rFonts w:hint="eastAsia" w:ascii="宋体" w:hAnsi="宋体" w:eastAsia="宋体" w:cs="宋体"/>
          <w:color w:val="auto"/>
          <w:sz w:val="24"/>
          <w:szCs w:val="24"/>
        </w:rPr>
        <w:t>公司简介</w:t>
      </w:r>
    </w:p>
    <w:p>
      <w:pPr>
        <w:bidi w:val="0"/>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重庆康明斯发动机有限公司系中美合资企业，成立于1995年月10月，位于重庆市沙坪坝区烈士墓。中方母公司是重庆机电股份有限公司，外方母公司是美国康明斯(中国)投资有限公司，双方投资比例各占50%。现有员工1400余人。重庆康明斯的前身是重庆汽车发动机厂，从二十世纪五十年代开始柴油机的设计制造。</w:t>
      </w:r>
    </w:p>
    <w:p>
      <w:pPr>
        <w:bidi w:val="0"/>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重庆康明斯是康明斯在中国本土化生产的起点，是康明斯在中国最大的重载和大马力发动机专业制造工厂。1981年，康明斯与原中国重汽集团正式签署许可证协议，开始在重庆生产康明斯大马力柴油机。历经多年的发展，双方的合作不断深化。重庆康明斯一直是康明斯公司在华业务迅猛增长的重要推动力量。</w:t>
      </w:r>
    </w:p>
    <w:p>
      <w:pPr>
        <w:bidi w:val="0"/>
        <w:jc w:val="left"/>
        <w:rPr>
          <w:rFonts w:hint="eastAsia" w:ascii="宋体" w:hAnsi="宋体" w:eastAsia="宋体" w:cs="宋体"/>
          <w:color w:val="auto"/>
          <w:sz w:val="24"/>
          <w:szCs w:val="24"/>
        </w:rPr>
      </w:pPr>
      <w:bookmarkStart w:id="0" w:name="5641050-5853681-1_1"/>
      <w:bookmarkEnd w:id="0"/>
      <w:r>
        <w:rPr>
          <w:rFonts w:hint="eastAsia" w:ascii="宋体" w:hAnsi="宋体" w:eastAsia="宋体" w:cs="宋体"/>
          <w:color w:val="auto"/>
          <w:sz w:val="24"/>
          <w:szCs w:val="24"/>
        </w:rPr>
        <w:t>主导产品</w:t>
      </w:r>
    </w:p>
    <w:p>
      <w:pPr>
        <w:bidi w:val="0"/>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公司主要生产康明斯N、K、M三大系列</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"https://baike.so.com/doc/3650637-3837127.html" \t "https://baike.so.com/doc/_blank" </w:instrText>
      </w:r>
      <w:r>
        <w:rPr>
          <w:rFonts w:hint="eastAsia" w:ascii="宋体" w:hAnsi="宋体" w:eastAsia="宋体" w:cs="宋体"/>
          <w:color w:val="auto"/>
          <w:sz w:val="24"/>
          <w:szCs w:val="24"/>
        </w:rPr>
        <w:fldChar w:fldCharType="separate"/>
      </w:r>
      <w:r>
        <w:rPr>
          <w:rStyle w:val="20"/>
          <w:rFonts w:hint="eastAsia" w:ascii="宋体" w:hAnsi="宋体" w:eastAsia="宋体" w:cs="宋体"/>
          <w:i w:val="0"/>
          <w:iCs w:val="0"/>
          <w:caps w:val="0"/>
          <w:color w:val="auto"/>
          <w:spacing w:val="0"/>
          <w:sz w:val="24"/>
          <w:szCs w:val="24"/>
          <w:u w:val="none"/>
          <w:bdr w:val="none" w:color="auto" w:sz="0" w:space="0"/>
          <w:shd w:val="clear" w:fill="FFFFFF"/>
        </w:rPr>
        <w:t>柴油发动机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"https://baike.so.com/doc/5422090-5660282.html" \t "https://baike.so.com/doc/_blank" </w:instrText>
      </w:r>
      <w:r>
        <w:rPr>
          <w:rFonts w:hint="eastAsia" w:ascii="宋体" w:hAnsi="宋体" w:eastAsia="宋体" w:cs="宋体"/>
          <w:color w:val="auto"/>
          <w:sz w:val="24"/>
          <w:szCs w:val="24"/>
        </w:rPr>
        <w:fldChar w:fldCharType="separate"/>
      </w:r>
      <w:r>
        <w:rPr>
          <w:rStyle w:val="20"/>
          <w:rFonts w:hint="eastAsia" w:ascii="宋体" w:hAnsi="宋体" w:eastAsia="宋体" w:cs="宋体"/>
          <w:i w:val="0"/>
          <w:iCs w:val="0"/>
          <w:caps w:val="0"/>
          <w:color w:val="auto"/>
          <w:spacing w:val="0"/>
          <w:sz w:val="24"/>
          <w:szCs w:val="24"/>
          <w:u w:val="none"/>
          <w:bdr w:val="none" w:color="auto" w:sz="0" w:space="0"/>
          <w:shd w:val="clear" w:fill="FFFFFF"/>
        </w:rPr>
        <w:t>发电机组</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及其它动力机组，发动机功率覆盖范围为145-1343KW，年产能力15000台。产品适用于</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"https://baike.so.com/doc/5638428-5851055.html" \t "https://baike.so.com/doc/_blank" </w:instrText>
      </w:r>
      <w:r>
        <w:rPr>
          <w:rFonts w:hint="eastAsia" w:ascii="宋体" w:hAnsi="宋体" w:eastAsia="宋体" w:cs="宋体"/>
          <w:color w:val="auto"/>
          <w:sz w:val="24"/>
          <w:szCs w:val="24"/>
        </w:rPr>
        <w:fldChar w:fldCharType="separate"/>
      </w:r>
      <w:r>
        <w:rPr>
          <w:rStyle w:val="20"/>
          <w:rFonts w:hint="eastAsia" w:ascii="宋体" w:hAnsi="宋体" w:eastAsia="宋体" w:cs="宋体"/>
          <w:i w:val="0"/>
          <w:iCs w:val="0"/>
          <w:caps w:val="0"/>
          <w:color w:val="auto"/>
          <w:spacing w:val="0"/>
          <w:sz w:val="24"/>
          <w:szCs w:val="24"/>
          <w:u w:val="none"/>
          <w:bdr w:val="none" w:color="auto" w:sz="0" w:space="0"/>
          <w:shd w:val="clear" w:fill="FFFFFF"/>
        </w:rPr>
        <w:t>重型汽车</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、大型客车、工程机械、矿山机械、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"https://baike.so.com/doc/6516561-6730288.html" \t "https://baike.so.com/doc/_blank" </w:instrText>
      </w:r>
      <w:r>
        <w:rPr>
          <w:rFonts w:hint="eastAsia" w:ascii="宋体" w:hAnsi="宋体" w:eastAsia="宋体" w:cs="宋体"/>
          <w:color w:val="auto"/>
          <w:sz w:val="24"/>
          <w:szCs w:val="24"/>
        </w:rPr>
        <w:fldChar w:fldCharType="separate"/>
      </w:r>
      <w:r>
        <w:rPr>
          <w:rStyle w:val="20"/>
          <w:rFonts w:hint="eastAsia" w:ascii="宋体" w:hAnsi="宋体" w:eastAsia="宋体" w:cs="宋体"/>
          <w:i w:val="0"/>
          <w:iCs w:val="0"/>
          <w:caps w:val="0"/>
          <w:color w:val="auto"/>
          <w:spacing w:val="0"/>
          <w:sz w:val="24"/>
          <w:szCs w:val="24"/>
          <w:u w:val="none"/>
          <w:bdr w:val="none" w:color="auto" w:sz="0" w:space="0"/>
          <w:shd w:val="clear" w:fill="FFFFFF"/>
        </w:rPr>
        <w:t>石油机械</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、轨道机械、港口机械、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"https://baike.so.com/doc/24209376-24833438.html" \t "https://baike.so.com/doc/_blank" </w:instrText>
      </w:r>
      <w:r>
        <w:rPr>
          <w:rFonts w:hint="eastAsia" w:ascii="宋体" w:hAnsi="宋体" w:eastAsia="宋体" w:cs="宋体"/>
          <w:color w:val="auto"/>
          <w:sz w:val="24"/>
          <w:szCs w:val="24"/>
        </w:rPr>
        <w:fldChar w:fldCharType="separate"/>
      </w:r>
      <w:r>
        <w:rPr>
          <w:rStyle w:val="20"/>
          <w:rFonts w:hint="eastAsia" w:ascii="宋体" w:hAnsi="宋体" w:eastAsia="宋体" w:cs="宋体"/>
          <w:i w:val="0"/>
          <w:iCs w:val="0"/>
          <w:caps w:val="0"/>
          <w:color w:val="auto"/>
          <w:spacing w:val="0"/>
          <w:sz w:val="24"/>
          <w:szCs w:val="24"/>
          <w:u w:val="none"/>
          <w:bdr w:val="none" w:color="auto" w:sz="0" w:space="0"/>
          <w:shd w:val="clear" w:fill="FFFFFF"/>
        </w:rPr>
        <w:t>固定式</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和移动式柴油发电机组电站、船舶推进动力机组和辅助动力机组、泵类动力机组以及其它动力机组。</w:t>
      </w:r>
    </w:p>
    <w:p>
      <w:pPr>
        <w:bidi w:val="0"/>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主要产品满足中国国家标准、美国标准和欧洲标准规定的公路车用柴油机第2阶段和第3阶段排放要求(欧2和欧3)，以及非公路车用柴油机第1阶段和第2阶段排放要求(Tier 1和Tier 2)。</w:t>
      </w:r>
    </w:p>
    <w:p>
      <w:pPr>
        <w:bidi w:val="0"/>
        <w:jc w:val="left"/>
        <w:rPr>
          <w:rFonts w:hint="eastAsia" w:ascii="宋体" w:hAnsi="宋体" w:eastAsia="宋体" w:cs="宋体"/>
          <w:color w:val="auto"/>
          <w:sz w:val="24"/>
          <w:szCs w:val="24"/>
        </w:rPr>
      </w:pPr>
      <w:bookmarkStart w:id="1" w:name="5641050-5853681-1_2"/>
      <w:bookmarkEnd w:id="1"/>
      <w:r>
        <w:rPr>
          <w:rFonts w:hint="eastAsia" w:ascii="宋体" w:hAnsi="宋体" w:eastAsia="宋体" w:cs="宋体"/>
          <w:color w:val="auto"/>
          <w:sz w:val="24"/>
          <w:szCs w:val="24"/>
        </w:rPr>
        <w:t>应用领域</w:t>
      </w:r>
    </w:p>
    <w:p>
      <w:pPr>
        <w:bidi w:val="0"/>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重庆康明斯生产的发动机功率覆盖范围为200HP-1600HP，产品主要应用于</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"https://baike.so.com/doc/5638428-5851055.html" \t "https://baike.so.com/doc/_blank" </w:instrText>
      </w:r>
      <w:r>
        <w:rPr>
          <w:rFonts w:hint="eastAsia" w:ascii="宋体" w:hAnsi="宋体" w:eastAsia="宋体" w:cs="宋体"/>
          <w:color w:val="auto"/>
          <w:sz w:val="24"/>
          <w:szCs w:val="24"/>
        </w:rPr>
        <w:fldChar w:fldCharType="separate"/>
      </w:r>
      <w:r>
        <w:rPr>
          <w:rStyle w:val="20"/>
          <w:rFonts w:hint="eastAsia" w:ascii="宋体" w:hAnsi="宋体" w:eastAsia="宋体" w:cs="宋体"/>
          <w:i w:val="0"/>
          <w:iCs w:val="0"/>
          <w:caps w:val="0"/>
          <w:color w:val="auto"/>
          <w:spacing w:val="0"/>
          <w:sz w:val="24"/>
          <w:szCs w:val="24"/>
          <w:u w:val="none"/>
          <w:bdr w:val="none" w:color="auto" w:sz="0" w:space="0"/>
          <w:shd w:val="clear" w:fill="FFFFFF"/>
        </w:rPr>
        <w:t>重型汽车</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"https://baike.so.com/doc/6727681-6941955.html" \t "https://baike.so.com/doc/_blank" </w:instrText>
      </w:r>
      <w:r>
        <w:rPr>
          <w:rFonts w:hint="eastAsia" w:ascii="宋体" w:hAnsi="宋体" w:eastAsia="宋体" w:cs="宋体"/>
          <w:color w:val="auto"/>
          <w:sz w:val="24"/>
          <w:szCs w:val="24"/>
        </w:rPr>
        <w:fldChar w:fldCharType="separate"/>
      </w:r>
      <w:r>
        <w:rPr>
          <w:rStyle w:val="20"/>
          <w:rFonts w:hint="eastAsia" w:ascii="宋体" w:hAnsi="宋体" w:eastAsia="宋体" w:cs="宋体"/>
          <w:i w:val="0"/>
          <w:iCs w:val="0"/>
          <w:caps w:val="0"/>
          <w:color w:val="auto"/>
          <w:spacing w:val="0"/>
          <w:sz w:val="24"/>
          <w:szCs w:val="24"/>
          <w:u w:val="none"/>
          <w:bdr w:val="none" w:color="auto" w:sz="0" w:space="0"/>
          <w:shd w:val="clear" w:fill="FFFFFF"/>
        </w:rPr>
        <w:t>大型客车</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、工程机械、矿山机械、石油机械、轨道机械、港口机械、固定式和移动式柴油发电机组电站、船舶推进动力机组和辅助动力机组、泵类动力机组以及其它动力机组。</w:t>
      </w:r>
    </w:p>
    <w:p>
      <w:pPr>
        <w:bidi w:val="0"/>
        <w:jc w:val="left"/>
        <w:rPr>
          <w:rFonts w:hint="eastAsia" w:ascii="宋体" w:hAnsi="宋体" w:eastAsia="宋体" w:cs="宋体"/>
          <w:color w:val="auto"/>
          <w:sz w:val="24"/>
          <w:szCs w:val="24"/>
        </w:rPr>
      </w:pPr>
      <w:r>
        <w:rPr>
          <w:rFonts w:hint="eastAsia" w:ascii="宋体" w:hAnsi="宋体" w:eastAsia="宋体" w:cs="宋体"/>
          <w:color w:val="auto"/>
          <w:sz w:val="24"/>
          <w:szCs w:val="24"/>
        </w:rPr>
        <w:t>汽车 工业 发电 船舶</w:t>
      </w:r>
    </w:p>
    <w:p>
      <w:pPr>
        <w:bidi w:val="0"/>
        <w:jc w:val="left"/>
        <w:rPr>
          <w:rFonts w:hint="eastAsia" w:ascii="宋体" w:hAnsi="宋体" w:eastAsia="宋体" w:cs="宋体"/>
          <w:color w:val="auto"/>
          <w:sz w:val="24"/>
          <w:szCs w:val="24"/>
        </w:rPr>
      </w:pPr>
      <w:bookmarkStart w:id="2" w:name="5641050-5853681-2"/>
      <w:bookmarkEnd w:id="2"/>
      <w:r>
        <w:rPr>
          <w:rFonts w:hint="eastAsia" w:ascii="宋体" w:hAnsi="宋体" w:eastAsia="宋体" w:cs="宋体"/>
          <w:color w:val="auto"/>
          <w:sz w:val="24"/>
          <w:szCs w:val="24"/>
        </w:rPr>
        <w:t>技术优势</w:t>
      </w:r>
    </w:p>
    <w:p>
      <w:pPr>
        <w:bidi w:val="0"/>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重庆康明斯柴油机是按先进的重型发动机技术理念开发设计的，具有可靠性高、耐久性好、燃油经济性好、体积小、功率大、扭矩大、扭矩储备大、零部件通用性强等优点。</w:t>
      </w:r>
    </w:p>
    <w:p>
      <w:pPr>
        <w:bidi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公司的产品技术、制造技术和应用技术与美国康明斯公司同步发展，并根据中国市场的特点开发制造动力性、经济性、可靠性、耐久性、安全性和环保性能领先的产品。</w:t>
      </w:r>
    </w:p>
    <w:p>
      <w:pPr>
        <w:bidi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康明斯在华投资逾一亿四千万美元，作为中国发动机行业最大的外国投资者，康明斯在中国拥有八家合资和独资制造企业，其中东风康明斯生产B、C和L系列柴油发动机，重庆康明斯生产M、N和K系列柴油发动机。</w:t>
      </w:r>
    </w:p>
    <w:p>
      <w:pPr>
        <w:bidi w:val="0"/>
        <w:jc w:val="left"/>
        <w:rPr>
          <w:rFonts w:hint="eastAsia" w:ascii="宋体" w:hAnsi="宋体" w:eastAsia="宋体" w:cs="宋体"/>
          <w:color w:val="auto"/>
          <w:sz w:val="24"/>
          <w:szCs w:val="24"/>
        </w:rPr>
      </w:pPr>
      <w:r>
        <w:rPr>
          <w:rFonts w:hint="eastAsia" w:ascii="宋体" w:hAnsi="宋体" w:eastAsia="宋体" w:cs="宋体"/>
          <w:color w:val="auto"/>
          <w:sz w:val="24"/>
          <w:szCs w:val="24"/>
        </w:rPr>
        <w:t>发动机选用美国康明斯在中国的合资企业重庆康明斯有限公司生产的发动机，品质优良、低燃油消耗、噪音低，输出功率大，性能可靠.</w:t>
      </w:r>
    </w:p>
    <w:p>
      <w:pPr>
        <w:bidi w:val="0"/>
        <w:jc w:val="left"/>
        <w:rPr>
          <w:rFonts w:hint="eastAsia" w:ascii="宋体" w:hAnsi="宋体" w:eastAsia="宋体" w:cs="宋体"/>
          <w:color w:val="auto"/>
          <w:sz w:val="24"/>
          <w:szCs w:val="24"/>
        </w:rPr>
      </w:pPr>
      <w:r>
        <w:rPr>
          <w:rFonts w:hint="eastAsia" w:ascii="宋体" w:hAnsi="宋体" w:eastAsia="宋体" w:cs="宋体"/>
          <w:color w:val="auto"/>
          <w:sz w:val="24"/>
          <w:szCs w:val="24"/>
        </w:rPr>
        <w:t>发动机选用美国康明斯在中国合资企业东风康明斯发动机有限公司生产的发动机，品质优良、低燃油消耗、噪音低、输出功率大，性能可靠。</w:t>
      </w:r>
    </w:p>
    <w:p>
      <w:pPr>
        <w:bidi w:val="0"/>
        <w:jc w:val="left"/>
        <w:rPr>
          <w:rFonts w:hint="eastAsia" w:ascii="宋体" w:hAnsi="宋体" w:eastAsia="宋体" w:cs="宋体"/>
          <w:color w:val="auto"/>
          <w:sz w:val="24"/>
          <w:szCs w:val="24"/>
        </w:rPr>
      </w:pPr>
      <w:bookmarkStart w:id="3" w:name="5641050-5853681-3"/>
      <w:bookmarkEnd w:id="3"/>
      <w:r>
        <w:rPr>
          <w:rFonts w:hint="eastAsia" w:ascii="宋体" w:hAnsi="宋体" w:eastAsia="宋体" w:cs="宋体"/>
          <w:color w:val="auto"/>
          <w:sz w:val="24"/>
          <w:szCs w:val="24"/>
        </w:rPr>
        <w:t>服务体系</w:t>
      </w:r>
    </w:p>
    <w:p>
      <w:pPr>
        <w:bidi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实施与康明斯国际标准一致的质量保障和保修承诺。按照康明斯国际标准建立的快速服务体系:接用户信息30分钟内回应用户并确定服务响应计划;4小时内派出服务人员前往现场;建立24小时用户服务热线。</w:t>
      </w:r>
    </w:p>
    <w:p>
      <w:pPr>
        <w:bidi w:val="0"/>
        <w:ind w:firstLine="480" w:firstLineChars="200"/>
        <w:jc w:val="left"/>
        <w:rPr>
          <w:rFonts w:hint="eastAsia" w:ascii="宋体" w:hAnsi="宋体" w:eastAsia="宋体" w:cs="宋体"/>
          <w:color w:val="auto"/>
          <w:sz w:val="24"/>
          <w:szCs w:val="24"/>
        </w:rPr>
      </w:pPr>
      <w:bookmarkStart w:id="4" w:name="_GoBack"/>
      <w:bookmarkEnd w:id="4"/>
      <w:r>
        <w:rPr>
          <w:rFonts w:hint="eastAsia" w:ascii="宋体" w:hAnsi="宋体" w:eastAsia="宋体" w:cs="宋体"/>
          <w:color w:val="auto"/>
          <w:sz w:val="24"/>
          <w:szCs w:val="24"/>
        </w:rPr>
        <w:t>健全的全国服务网络:10大区域维修服务中心，100多家维修服务代理商和服务站，600多名经过专业培训的服务技师，功能齐备的康明斯东亚地区大功率发动机用户培训中心。</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CG Times">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E5B66"/>
    <w:multiLevelType w:val="multilevel"/>
    <w:tmpl w:val="B39E5B66"/>
    <w:lvl w:ilvl="0" w:tentative="0">
      <w:start w:val="1"/>
      <w:numFmt w:val="chineseCountingThousand"/>
      <w:suff w:val="nothing"/>
      <w:lvlText w:val="第%1部分"/>
      <w:lvlJc w:val="left"/>
      <w:pPr>
        <w:tabs>
          <w:tab w:val="left" w:pos="0"/>
        </w:tabs>
        <w:ind w:left="0" w:firstLine="0"/>
      </w:pPr>
      <w:rPr>
        <w:rFonts w:hint="eastAsia" w:ascii="黑体" w:hAnsi="黑体" w:eastAsia="黑体"/>
        <w:sz w:val="32"/>
      </w:rPr>
    </w:lvl>
    <w:lvl w:ilvl="1" w:tentative="0">
      <w:start w:val="1"/>
      <w:numFmt w:val="upperLetter"/>
      <w:suff w:val="nothing"/>
      <w:lvlText w:val="%2"/>
      <w:lvlJc w:val="left"/>
      <w:pPr>
        <w:tabs>
          <w:tab w:val="left" w:pos="0"/>
        </w:tabs>
        <w:ind w:left="0" w:firstLine="0"/>
      </w:pPr>
      <w:rPr>
        <w:rFonts w:hint="eastAsia" w:ascii="CG Times" w:hAnsi="CG Times"/>
        <w:b/>
        <w:i w:val="0"/>
        <w:sz w:val="28"/>
      </w:rPr>
    </w:lvl>
    <w:lvl w:ilvl="2" w:tentative="0">
      <w:start w:val="1"/>
      <w:numFmt w:val="decimal"/>
      <w:lvlRestart w:val="0"/>
      <w:suff w:val="nothing"/>
      <w:lvlText w:val="%3"/>
      <w:lvlJc w:val="left"/>
      <w:pPr>
        <w:tabs>
          <w:tab w:val="left" w:pos="0"/>
        </w:tabs>
        <w:ind w:left="0" w:firstLine="0"/>
      </w:pPr>
      <w:rPr>
        <w:rFonts w:hint="eastAsia" w:ascii="宋体" w:hAnsi="宋体" w:eastAsia="宋体"/>
        <w:b/>
        <w:i w:val="0"/>
        <w:sz w:val="28"/>
      </w:rPr>
    </w:lvl>
    <w:lvl w:ilvl="3" w:tentative="0">
      <w:start w:val="1"/>
      <w:numFmt w:val="none"/>
      <w:suff w:val="nothing"/>
      <w:lvlText w:val=""/>
      <w:lvlJc w:val="left"/>
      <w:pPr>
        <w:tabs>
          <w:tab w:val="left" w:pos="0"/>
        </w:tabs>
        <w:ind w:left="0" w:firstLine="0"/>
      </w:pPr>
      <w:rPr>
        <w:rFonts w:hint="eastAsia"/>
      </w:rPr>
    </w:lvl>
    <w:lvl w:ilvl="4" w:tentative="0">
      <w:start w:val="1"/>
      <w:numFmt w:val="none"/>
      <w:pStyle w:val="5"/>
      <w:suff w:val="nothing"/>
      <w:lvlText w:val=""/>
      <w:lvlJc w:val="left"/>
      <w:pPr>
        <w:tabs>
          <w:tab w:val="left" w:pos="0"/>
        </w:tabs>
        <w:ind w:left="0" w:firstLine="0"/>
      </w:pPr>
      <w:rPr>
        <w:rFonts w:hint="eastAsia"/>
      </w:rPr>
    </w:lvl>
    <w:lvl w:ilvl="5" w:tentative="0">
      <w:start w:val="1"/>
      <w:numFmt w:val="none"/>
      <w:pStyle w:val="6"/>
      <w:suff w:val="nothing"/>
      <w:lvlText w:val=""/>
      <w:lvlJc w:val="left"/>
      <w:pPr>
        <w:tabs>
          <w:tab w:val="left" w:pos="0"/>
        </w:tabs>
        <w:ind w:left="0" w:firstLine="0"/>
      </w:pPr>
      <w:rPr>
        <w:rFonts w:hint="eastAsia"/>
      </w:rPr>
    </w:lvl>
    <w:lvl w:ilvl="6" w:tentative="0">
      <w:start w:val="1"/>
      <w:numFmt w:val="none"/>
      <w:pStyle w:val="7"/>
      <w:suff w:val="nothing"/>
      <w:lvlText w:val=""/>
      <w:lvlJc w:val="left"/>
      <w:pPr>
        <w:tabs>
          <w:tab w:val="left" w:pos="0"/>
        </w:tabs>
        <w:ind w:left="0" w:firstLine="0"/>
      </w:pPr>
      <w:rPr>
        <w:rFonts w:hint="eastAsia"/>
      </w:rPr>
    </w:lvl>
    <w:lvl w:ilvl="7" w:tentative="0">
      <w:start w:val="1"/>
      <w:numFmt w:val="none"/>
      <w:pStyle w:val="8"/>
      <w:suff w:val="nothing"/>
      <w:lvlText w:val=""/>
      <w:lvlJc w:val="left"/>
      <w:pPr>
        <w:tabs>
          <w:tab w:val="left" w:pos="0"/>
        </w:tabs>
        <w:ind w:left="0" w:firstLine="0"/>
      </w:pPr>
      <w:rPr>
        <w:rFonts w:hint="eastAsia"/>
      </w:rPr>
    </w:lvl>
    <w:lvl w:ilvl="8" w:tentative="0">
      <w:start w:val="1"/>
      <w:numFmt w:val="none"/>
      <w:pStyle w:val="9"/>
      <w:suff w:val="nothing"/>
      <w:lvlText w:val=""/>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ODc0ZTgwZDJjNzI1OGM3YjcyZTE5NjFlZjgzMGMifQ=="/>
  </w:docVars>
  <w:rsids>
    <w:rsidRoot w:val="00000000"/>
    <w:rsid w:val="001F67C9"/>
    <w:rsid w:val="00254013"/>
    <w:rsid w:val="003A0488"/>
    <w:rsid w:val="00830108"/>
    <w:rsid w:val="00975D66"/>
    <w:rsid w:val="01145661"/>
    <w:rsid w:val="01422176"/>
    <w:rsid w:val="017A5EB7"/>
    <w:rsid w:val="03D05895"/>
    <w:rsid w:val="03F01A1B"/>
    <w:rsid w:val="04453DCC"/>
    <w:rsid w:val="05550AC0"/>
    <w:rsid w:val="055F48A5"/>
    <w:rsid w:val="057228FE"/>
    <w:rsid w:val="05BE584E"/>
    <w:rsid w:val="05CF2359"/>
    <w:rsid w:val="05DD3AFF"/>
    <w:rsid w:val="062F3D0C"/>
    <w:rsid w:val="06953FAF"/>
    <w:rsid w:val="079C1892"/>
    <w:rsid w:val="08186637"/>
    <w:rsid w:val="089A15B8"/>
    <w:rsid w:val="08AF1BD5"/>
    <w:rsid w:val="08BA476C"/>
    <w:rsid w:val="09226E7E"/>
    <w:rsid w:val="09997A9A"/>
    <w:rsid w:val="09DC2A3C"/>
    <w:rsid w:val="0A2A4A10"/>
    <w:rsid w:val="0A3B3C06"/>
    <w:rsid w:val="0A407CD2"/>
    <w:rsid w:val="0A794C23"/>
    <w:rsid w:val="0A9247A5"/>
    <w:rsid w:val="0AA2157E"/>
    <w:rsid w:val="0AF84729"/>
    <w:rsid w:val="0AFE2A62"/>
    <w:rsid w:val="0B121A2C"/>
    <w:rsid w:val="0B6837F8"/>
    <w:rsid w:val="0BE0255B"/>
    <w:rsid w:val="0C4E5BBE"/>
    <w:rsid w:val="0C5B214E"/>
    <w:rsid w:val="0C7B183B"/>
    <w:rsid w:val="0C86379A"/>
    <w:rsid w:val="0CAE7727"/>
    <w:rsid w:val="0CE0549A"/>
    <w:rsid w:val="0E562538"/>
    <w:rsid w:val="0E925C26"/>
    <w:rsid w:val="0EE60349"/>
    <w:rsid w:val="0FB530EE"/>
    <w:rsid w:val="10245491"/>
    <w:rsid w:val="11252F1A"/>
    <w:rsid w:val="11BD05B9"/>
    <w:rsid w:val="11E8012D"/>
    <w:rsid w:val="11FC1C5E"/>
    <w:rsid w:val="127D10D2"/>
    <w:rsid w:val="12A853AD"/>
    <w:rsid w:val="12D473D2"/>
    <w:rsid w:val="133B4ABA"/>
    <w:rsid w:val="13BE59BA"/>
    <w:rsid w:val="13C7451D"/>
    <w:rsid w:val="13E65708"/>
    <w:rsid w:val="14B52F07"/>
    <w:rsid w:val="14E62513"/>
    <w:rsid w:val="15500DBF"/>
    <w:rsid w:val="15550713"/>
    <w:rsid w:val="15836462"/>
    <w:rsid w:val="1595488E"/>
    <w:rsid w:val="15E933AE"/>
    <w:rsid w:val="176E61A3"/>
    <w:rsid w:val="1869488E"/>
    <w:rsid w:val="199B00C6"/>
    <w:rsid w:val="1A18397F"/>
    <w:rsid w:val="1A5605E9"/>
    <w:rsid w:val="1A62233C"/>
    <w:rsid w:val="1B122858"/>
    <w:rsid w:val="1B7802A0"/>
    <w:rsid w:val="1BAC6712"/>
    <w:rsid w:val="1C172EFF"/>
    <w:rsid w:val="1C5341C9"/>
    <w:rsid w:val="1C964DAC"/>
    <w:rsid w:val="1CB12000"/>
    <w:rsid w:val="1D16035E"/>
    <w:rsid w:val="1D530ECD"/>
    <w:rsid w:val="1D7662CE"/>
    <w:rsid w:val="1E6754AA"/>
    <w:rsid w:val="1EAC5C46"/>
    <w:rsid w:val="1EB17640"/>
    <w:rsid w:val="1F587397"/>
    <w:rsid w:val="1F5E1082"/>
    <w:rsid w:val="1F927563"/>
    <w:rsid w:val="20A34A1A"/>
    <w:rsid w:val="20A85BBF"/>
    <w:rsid w:val="215F0723"/>
    <w:rsid w:val="22993225"/>
    <w:rsid w:val="236A0807"/>
    <w:rsid w:val="24003B21"/>
    <w:rsid w:val="24E93441"/>
    <w:rsid w:val="24FB512B"/>
    <w:rsid w:val="263B2FB5"/>
    <w:rsid w:val="265579A6"/>
    <w:rsid w:val="267F6642"/>
    <w:rsid w:val="2684304B"/>
    <w:rsid w:val="26993109"/>
    <w:rsid w:val="269A3694"/>
    <w:rsid w:val="271D138C"/>
    <w:rsid w:val="275A4834"/>
    <w:rsid w:val="27707ACC"/>
    <w:rsid w:val="27FB6ED4"/>
    <w:rsid w:val="289F0045"/>
    <w:rsid w:val="28A7439B"/>
    <w:rsid w:val="28F06301"/>
    <w:rsid w:val="29023659"/>
    <w:rsid w:val="29673C78"/>
    <w:rsid w:val="29E12AE1"/>
    <w:rsid w:val="29F85218"/>
    <w:rsid w:val="29FC382B"/>
    <w:rsid w:val="2A597442"/>
    <w:rsid w:val="2AF254C0"/>
    <w:rsid w:val="2B84081F"/>
    <w:rsid w:val="2B9F37B5"/>
    <w:rsid w:val="2BD82C0B"/>
    <w:rsid w:val="2C167BD8"/>
    <w:rsid w:val="2C4A5A2B"/>
    <w:rsid w:val="2C70553A"/>
    <w:rsid w:val="2CB83A5D"/>
    <w:rsid w:val="2E545B26"/>
    <w:rsid w:val="2E8B283E"/>
    <w:rsid w:val="2EDA7B61"/>
    <w:rsid w:val="2F456226"/>
    <w:rsid w:val="2F7431E9"/>
    <w:rsid w:val="2F997857"/>
    <w:rsid w:val="2FDD703B"/>
    <w:rsid w:val="31163769"/>
    <w:rsid w:val="311B7985"/>
    <w:rsid w:val="31B16024"/>
    <w:rsid w:val="31E3055C"/>
    <w:rsid w:val="32C81D04"/>
    <w:rsid w:val="33472FCB"/>
    <w:rsid w:val="33506EF5"/>
    <w:rsid w:val="33881F80"/>
    <w:rsid w:val="33DB02F8"/>
    <w:rsid w:val="342E6280"/>
    <w:rsid w:val="345E211C"/>
    <w:rsid w:val="35002EAB"/>
    <w:rsid w:val="35375A6E"/>
    <w:rsid w:val="35797F74"/>
    <w:rsid w:val="357C4C21"/>
    <w:rsid w:val="358D0F0B"/>
    <w:rsid w:val="35F53DCF"/>
    <w:rsid w:val="360C0002"/>
    <w:rsid w:val="365F0A93"/>
    <w:rsid w:val="370E5675"/>
    <w:rsid w:val="3734545A"/>
    <w:rsid w:val="373D1827"/>
    <w:rsid w:val="37F331A8"/>
    <w:rsid w:val="38B22A36"/>
    <w:rsid w:val="38D429AD"/>
    <w:rsid w:val="390A2035"/>
    <w:rsid w:val="3937292C"/>
    <w:rsid w:val="3A1A7B34"/>
    <w:rsid w:val="3B861E59"/>
    <w:rsid w:val="3BA62A28"/>
    <w:rsid w:val="3C3663D5"/>
    <w:rsid w:val="3D4C3459"/>
    <w:rsid w:val="3DB64D77"/>
    <w:rsid w:val="3E3D2DA2"/>
    <w:rsid w:val="3E9D1A90"/>
    <w:rsid w:val="403A1477"/>
    <w:rsid w:val="404C45DC"/>
    <w:rsid w:val="406D1BCB"/>
    <w:rsid w:val="40D946C4"/>
    <w:rsid w:val="411F5FA1"/>
    <w:rsid w:val="419F3D02"/>
    <w:rsid w:val="420E7B11"/>
    <w:rsid w:val="42C85330"/>
    <w:rsid w:val="43B30DCD"/>
    <w:rsid w:val="447943FF"/>
    <w:rsid w:val="44B614DD"/>
    <w:rsid w:val="453D4C1D"/>
    <w:rsid w:val="46144678"/>
    <w:rsid w:val="46EF70F3"/>
    <w:rsid w:val="486139AC"/>
    <w:rsid w:val="487C01FD"/>
    <w:rsid w:val="49212B19"/>
    <w:rsid w:val="4A045A94"/>
    <w:rsid w:val="4A8C1339"/>
    <w:rsid w:val="4BDD4D65"/>
    <w:rsid w:val="4BF35156"/>
    <w:rsid w:val="4C0B1FB8"/>
    <w:rsid w:val="4C251A45"/>
    <w:rsid w:val="4CDB5662"/>
    <w:rsid w:val="4CDD4026"/>
    <w:rsid w:val="4D4C735D"/>
    <w:rsid w:val="4D7B2FC9"/>
    <w:rsid w:val="4DC71966"/>
    <w:rsid w:val="4E5147E1"/>
    <w:rsid w:val="4E741F00"/>
    <w:rsid w:val="4EB52C1F"/>
    <w:rsid w:val="4EC2340E"/>
    <w:rsid w:val="4F886702"/>
    <w:rsid w:val="503C1837"/>
    <w:rsid w:val="506D2BE4"/>
    <w:rsid w:val="509878DA"/>
    <w:rsid w:val="52156AB1"/>
    <w:rsid w:val="52E86C1A"/>
    <w:rsid w:val="54070D6B"/>
    <w:rsid w:val="544A44E6"/>
    <w:rsid w:val="54576779"/>
    <w:rsid w:val="54F77BB1"/>
    <w:rsid w:val="567F762C"/>
    <w:rsid w:val="5690699A"/>
    <w:rsid w:val="571D02EB"/>
    <w:rsid w:val="57A859DE"/>
    <w:rsid w:val="588C27B2"/>
    <w:rsid w:val="58984697"/>
    <w:rsid w:val="58A23677"/>
    <w:rsid w:val="58C57883"/>
    <w:rsid w:val="590C54E4"/>
    <w:rsid w:val="59967080"/>
    <w:rsid w:val="59B350DA"/>
    <w:rsid w:val="59F27B6A"/>
    <w:rsid w:val="5B155F9D"/>
    <w:rsid w:val="5BEA4111"/>
    <w:rsid w:val="5BF609BF"/>
    <w:rsid w:val="5C63769C"/>
    <w:rsid w:val="5CCF5950"/>
    <w:rsid w:val="5D802C9F"/>
    <w:rsid w:val="5DA050C8"/>
    <w:rsid w:val="5DAF0841"/>
    <w:rsid w:val="5DB238FE"/>
    <w:rsid w:val="5E2002BE"/>
    <w:rsid w:val="5ED40888"/>
    <w:rsid w:val="5F9165C2"/>
    <w:rsid w:val="5FE073F5"/>
    <w:rsid w:val="606B2A6E"/>
    <w:rsid w:val="60896EAE"/>
    <w:rsid w:val="60B87F62"/>
    <w:rsid w:val="617D779B"/>
    <w:rsid w:val="62917A55"/>
    <w:rsid w:val="62A55F08"/>
    <w:rsid w:val="63161258"/>
    <w:rsid w:val="635235EB"/>
    <w:rsid w:val="63B734AE"/>
    <w:rsid w:val="64611FB2"/>
    <w:rsid w:val="65197672"/>
    <w:rsid w:val="652F6F4B"/>
    <w:rsid w:val="65341D1C"/>
    <w:rsid w:val="65E27D3C"/>
    <w:rsid w:val="66480DDF"/>
    <w:rsid w:val="66AD5346"/>
    <w:rsid w:val="671A28A0"/>
    <w:rsid w:val="67260359"/>
    <w:rsid w:val="67B04461"/>
    <w:rsid w:val="67E01C03"/>
    <w:rsid w:val="68081101"/>
    <w:rsid w:val="692E4321"/>
    <w:rsid w:val="6A3E24A7"/>
    <w:rsid w:val="6A4C293D"/>
    <w:rsid w:val="6A6B0E23"/>
    <w:rsid w:val="6A7C7B3D"/>
    <w:rsid w:val="6AE543E2"/>
    <w:rsid w:val="6B8809BF"/>
    <w:rsid w:val="6C524717"/>
    <w:rsid w:val="6C961BE6"/>
    <w:rsid w:val="6CE60AD8"/>
    <w:rsid w:val="6D24023A"/>
    <w:rsid w:val="6D2A62D8"/>
    <w:rsid w:val="6D2C78AE"/>
    <w:rsid w:val="6D806606"/>
    <w:rsid w:val="6D913652"/>
    <w:rsid w:val="6E7206C2"/>
    <w:rsid w:val="6E7D1E5A"/>
    <w:rsid w:val="6F4F630E"/>
    <w:rsid w:val="6F712728"/>
    <w:rsid w:val="6F75505E"/>
    <w:rsid w:val="6F870DC4"/>
    <w:rsid w:val="6FE949B4"/>
    <w:rsid w:val="705D2CAC"/>
    <w:rsid w:val="70960D4C"/>
    <w:rsid w:val="733B4738"/>
    <w:rsid w:val="73A52CA4"/>
    <w:rsid w:val="73A74AA2"/>
    <w:rsid w:val="73D7528F"/>
    <w:rsid w:val="7433305D"/>
    <w:rsid w:val="743D7126"/>
    <w:rsid w:val="74547A54"/>
    <w:rsid w:val="75546C94"/>
    <w:rsid w:val="75823513"/>
    <w:rsid w:val="75833592"/>
    <w:rsid w:val="758B3B6A"/>
    <w:rsid w:val="75D14532"/>
    <w:rsid w:val="781E5417"/>
    <w:rsid w:val="78FF42BE"/>
    <w:rsid w:val="79435DCB"/>
    <w:rsid w:val="79AC5660"/>
    <w:rsid w:val="79F018AC"/>
    <w:rsid w:val="7A0C3C4B"/>
    <w:rsid w:val="7A4F7B0A"/>
    <w:rsid w:val="7A505630"/>
    <w:rsid w:val="7A810ADB"/>
    <w:rsid w:val="7ACF026B"/>
    <w:rsid w:val="7AF0763F"/>
    <w:rsid w:val="7B0C4A30"/>
    <w:rsid w:val="7BC324BE"/>
    <w:rsid w:val="7C1F4F7D"/>
    <w:rsid w:val="7C292B8F"/>
    <w:rsid w:val="7C2D4E10"/>
    <w:rsid w:val="7C82078A"/>
    <w:rsid w:val="7C897E2D"/>
    <w:rsid w:val="7D875B84"/>
    <w:rsid w:val="7F370AE3"/>
    <w:rsid w:val="7FD33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3"/>
    <w:qFormat/>
    <w:uiPriority w:val="0"/>
    <w:pPr>
      <w:widowControl w:val="0"/>
      <w:spacing w:line="360" w:lineRule="auto"/>
      <w:jc w:val="both"/>
    </w:pPr>
    <w:rPr>
      <w:rFonts w:ascii="Times New Roman" w:hAnsi="Times New Roman" w:eastAsia="宋体" w:cstheme="minorBidi"/>
      <w:kern w:val="2"/>
      <w:sz w:val="21"/>
      <w:lang w:val="en-US" w:eastAsia="zh-CN"/>
    </w:rPr>
  </w:style>
  <w:style w:type="paragraph" w:styleId="2">
    <w:name w:val="heading 1"/>
    <w:basedOn w:val="1"/>
    <w:next w:val="1"/>
    <w:link w:val="22"/>
    <w:qFormat/>
    <w:uiPriority w:val="0"/>
    <w:pPr>
      <w:keepNext/>
      <w:keepLines/>
      <w:spacing w:before="340" w:after="330" w:line="360" w:lineRule="auto"/>
      <w:jc w:val="center"/>
      <w:outlineLvl w:val="0"/>
    </w:pPr>
    <w:rPr>
      <w:rFonts w:eastAsia="新宋体"/>
      <w:b/>
      <w:kern w:val="44"/>
      <w:sz w:val="36"/>
      <w:szCs w:val="20"/>
      <w:lang w:bidi="ar-SA"/>
    </w:rPr>
  </w:style>
  <w:style w:type="paragraph" w:styleId="3">
    <w:name w:val="heading 2"/>
    <w:basedOn w:val="1"/>
    <w:next w:val="1"/>
    <w:link w:val="24"/>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link w:val="25"/>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outlineLvl w:val="4"/>
    </w:pPr>
    <w:rPr>
      <w:b/>
      <w:sz w:val="28"/>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0"/>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outlineLvl w:val="8"/>
    </w:pPr>
    <w:rPr>
      <w:rFonts w:ascii="Arial" w:hAnsi="Arial" w:eastAsia="黑体"/>
      <w:sz w:val="21"/>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10">
    <w:name w:val="Normal Indent"/>
    <w:basedOn w:val="1"/>
    <w:qFormat/>
    <w:uiPriority w:val="0"/>
    <w:pPr>
      <w:ind w:firstLine="420" w:firstLineChars="200"/>
    </w:pPr>
  </w:style>
  <w:style w:type="paragraph" w:styleId="11">
    <w:name w:val="Body Text"/>
    <w:basedOn w:val="1"/>
    <w:qFormat/>
    <w:uiPriority w:val="0"/>
    <w:pPr>
      <w:spacing w:after="120" w:afterLines="0" w:afterAutospacing="0"/>
    </w:pPr>
  </w:style>
  <w:style w:type="paragraph" w:styleId="12">
    <w:name w:val="Body Text Indent"/>
    <w:basedOn w:val="1"/>
    <w:qFormat/>
    <w:uiPriority w:val="0"/>
    <w:pPr>
      <w:spacing w:after="120" w:afterLines="0" w:afterAutospacing="0"/>
      <w:ind w:left="420" w:leftChars="200"/>
    </w:pPr>
  </w:style>
  <w:style w:type="paragraph" w:styleId="13">
    <w:name w:val="toc 3"/>
    <w:basedOn w:val="1"/>
    <w:next w:val="1"/>
    <w:qFormat/>
    <w:uiPriority w:val="0"/>
    <w:pPr>
      <w:spacing w:line="360" w:lineRule="auto"/>
      <w:ind w:left="1123"/>
      <w:jc w:val="left"/>
    </w:pPr>
    <w:rPr>
      <w:rFonts w:ascii="Calibri" w:hAnsi="Calibri" w:eastAsia="宋体" w:cs="Calibri"/>
      <w:iCs/>
      <w:kern w:val="2"/>
      <w:sz w:val="21"/>
      <w:szCs w:val="20"/>
    </w:rPr>
  </w:style>
  <w:style w:type="paragraph" w:styleId="14">
    <w:name w:val="toc 1"/>
    <w:basedOn w:val="1"/>
    <w:next w:val="1"/>
    <w:link w:val="26"/>
    <w:qFormat/>
    <w:uiPriority w:val="0"/>
    <w:pPr>
      <w:tabs>
        <w:tab w:val="left" w:pos="420"/>
        <w:tab w:val="right" w:leader="dot" w:pos="9146"/>
      </w:tabs>
      <w:spacing w:line="420" w:lineRule="auto"/>
      <w:ind w:right="0" w:rightChars="0"/>
      <w:jc w:val="center"/>
    </w:pPr>
    <w:rPr>
      <w:rFonts w:ascii="Times New Roman" w:hAnsi="Times New Roman" w:eastAsia="宋体" w:cs="Times New Roman"/>
      <w:sz w:val="24"/>
      <w:lang w:bidi="ar-SA"/>
    </w:rPr>
  </w:style>
  <w:style w:type="paragraph" w:styleId="15">
    <w:name w:val="toc 2"/>
    <w:basedOn w:val="1"/>
    <w:next w:val="1"/>
    <w:qFormat/>
    <w:uiPriority w:val="0"/>
    <w:pPr>
      <w:tabs>
        <w:tab w:val="right" w:leader="dot" w:pos="9180"/>
      </w:tabs>
      <w:spacing w:line="360" w:lineRule="auto"/>
      <w:ind w:left="420" w:leftChars="200"/>
      <w:jc w:val="center"/>
    </w:pPr>
    <w:rPr>
      <w:rFonts w:ascii="Times New Roman" w:hAnsi="Times New Roman" w:eastAsia="宋体" w:cs="Times New Roman"/>
      <w:b/>
      <w:lang w:bidi="ar-SA"/>
    </w:rPr>
  </w:style>
  <w:style w:type="paragraph" w:styleId="16">
    <w:name w:val="Normal (Web)"/>
    <w:basedOn w:val="1"/>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12"/>
    <w:qFormat/>
    <w:uiPriority w:val="0"/>
    <w:pPr>
      <w:ind w:firstLine="420" w:firstLineChars="200"/>
    </w:pPr>
  </w:style>
  <w:style w:type="character" w:styleId="20">
    <w:name w:val="Hyperlink"/>
    <w:basedOn w:val="19"/>
    <w:uiPriority w:val="0"/>
    <w:rPr>
      <w:color w:val="0000FF"/>
      <w:u w:val="single"/>
    </w:rPr>
  </w:style>
  <w:style w:type="paragraph" w:customStyle="1" w:styleId="21">
    <w:name w:val="Fließtext3"/>
    <w:basedOn w:val="1"/>
    <w:qFormat/>
    <w:uiPriority w:val="0"/>
    <w:pPr>
      <w:overflowPunct w:val="0"/>
      <w:autoSpaceDE w:val="0"/>
      <w:autoSpaceDN w:val="0"/>
      <w:adjustRightInd w:val="0"/>
      <w:spacing w:line="360" w:lineRule="auto"/>
      <w:textAlignment w:val="baseline"/>
    </w:pPr>
    <w:rPr>
      <w:rFonts w:eastAsia="宋体"/>
      <w:kern w:val="28"/>
    </w:rPr>
  </w:style>
  <w:style w:type="character" w:customStyle="1" w:styleId="22">
    <w:name w:val="标题 1 字符"/>
    <w:basedOn w:val="19"/>
    <w:link w:val="2"/>
    <w:qFormat/>
    <w:uiPriority w:val="9"/>
    <w:rPr>
      <w:rFonts w:ascii="宋体" w:hAnsi="宋体" w:eastAsia="宋体" w:cs="Times New Roman"/>
      <w:b/>
      <w:bCs/>
      <w:kern w:val="44"/>
      <w:sz w:val="30"/>
      <w:szCs w:val="22"/>
      <w:lang w:bidi="ar-SA"/>
    </w:rPr>
  </w:style>
  <w:style w:type="character" w:customStyle="1" w:styleId="23">
    <w:name w:val="NormalCharacter"/>
    <w:link w:val="1"/>
    <w:qFormat/>
    <w:uiPriority w:val="0"/>
    <w:rPr>
      <w:rFonts w:ascii="Times New Roman" w:hAnsi="Times New Roman" w:eastAsia="宋体" w:cs="Times New Roman"/>
      <w:kern w:val="0"/>
      <w:sz w:val="28"/>
      <w:szCs w:val="24"/>
      <w:lang w:val="en-US" w:eastAsia="zh-CN" w:bidi="ar-SA"/>
    </w:rPr>
  </w:style>
  <w:style w:type="character" w:customStyle="1" w:styleId="24">
    <w:name w:val="标题 2 Char"/>
    <w:link w:val="3"/>
    <w:qFormat/>
    <w:locked/>
    <w:uiPriority w:val="0"/>
    <w:rPr>
      <w:rFonts w:ascii="Arial" w:hAnsi="Arial" w:eastAsia="黑体"/>
      <w:b/>
      <w:kern w:val="2"/>
      <w:sz w:val="32"/>
      <w:lang w:bidi="ar-SA"/>
    </w:rPr>
  </w:style>
  <w:style w:type="character" w:customStyle="1" w:styleId="25">
    <w:name w:val="标题 3 字符"/>
    <w:basedOn w:val="19"/>
    <w:link w:val="4"/>
    <w:qFormat/>
    <w:uiPriority w:val="9"/>
    <w:rPr>
      <w:rFonts w:ascii="Times New Roman" w:hAnsi="Times New Roman" w:eastAsia="宋体"/>
      <w:b/>
      <w:bCs/>
      <w:color w:val="000000"/>
      <w:kern w:val="2"/>
      <w:sz w:val="28"/>
      <w:szCs w:val="28"/>
    </w:rPr>
  </w:style>
  <w:style w:type="character" w:customStyle="1" w:styleId="26">
    <w:name w:val="目录 1 Char"/>
    <w:link w:val="14"/>
    <w:qFormat/>
    <w:uiPriority w:val="39"/>
    <w:rPr>
      <w:rFonts w:ascii="Times New Roman" w:hAnsi="Times New Roman" w:eastAsia="宋体" w:cs="Times New Roman"/>
      <w:color w:val="000000"/>
      <w:sz w:val="28"/>
      <w:szCs w:val="22"/>
      <w:lang w:bidi="ar-SA"/>
    </w:rPr>
  </w:style>
  <w:style w:type="paragraph" w:customStyle="1" w:styleId="27">
    <w:name w:val="P1"/>
    <w:qFormat/>
    <w:uiPriority w:val="0"/>
    <w:pPr>
      <w:widowControl w:val="0"/>
      <w:adjustRightInd w:val="0"/>
      <w:spacing w:after="20" w:line="0" w:lineRule="atLeast"/>
      <w:ind w:left="1174" w:hanging="578"/>
      <w:jc w:val="left"/>
      <w:textAlignment w:val="baseline"/>
    </w:pPr>
    <w:rPr>
      <w:rFonts w:ascii="Times New Roman" w:hAnsi="Times New Roman" w:cs="Times New Roman" w:eastAsiaTheme="minorEastAsia"/>
      <w:spacing w:val="28"/>
      <w:sz w:val="24"/>
      <w:lang w:val="en-GB" w:eastAsia="zh-TW" w:bidi="ar-SA"/>
    </w:rPr>
  </w:style>
  <w:style w:type="paragraph" w:customStyle="1" w:styleId="28">
    <w:name w:val="H1"/>
    <w:qFormat/>
    <w:uiPriority w:val="0"/>
    <w:pPr>
      <w:widowControl w:val="0"/>
      <w:adjustRightInd w:val="0"/>
      <w:spacing w:after="20" w:line="0" w:lineRule="atLeast"/>
      <w:textAlignment w:val="baseline"/>
    </w:pPr>
    <w:rPr>
      <w:rFonts w:ascii="Times New Roman" w:hAnsi="Times New Roman" w:cs="Times New Roman" w:eastAsiaTheme="minorEastAsia"/>
      <w:b/>
      <w:caps/>
      <w:spacing w:val="30"/>
      <w:sz w:val="24"/>
      <w:lang w:val="en-GB"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2022-08-01T03:12:00Z</dcterms:created>
  <dc:creator>Administrator</dc:creator>
  <cp:lastModifiedBy>柴油发电机专家-包启权</cp:lastModifiedBy>
  <dcterms:modified xsi:type="dcterms:W3CDTF">2023-06-28T00:59:29Z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BF70F675AF3246F5A4F18FA798468F11</vt:lpwstr>
  </property>
</Properties>
</file>